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C561B" w14:textId="77777777" w:rsidR="007A63DC" w:rsidRPr="007A63DC" w:rsidRDefault="007A63DC" w:rsidP="007A63DC">
      <w:r w:rsidRPr="007A63DC">
        <w:t>If an engineering student already knows how to use Computer-Aided Design (CAD) software before starting their university training, they gain several key advantages that can significantly help their academic experience:</w:t>
      </w:r>
    </w:p>
    <w:p w14:paraId="676029F1" w14:textId="77777777" w:rsidR="007A63DC" w:rsidRPr="007A63DC" w:rsidRDefault="007A63DC" w:rsidP="007A63DC">
      <w:pPr>
        <w:rPr>
          <w:b/>
          <w:bCs/>
        </w:rPr>
      </w:pPr>
      <w:r w:rsidRPr="007A63DC">
        <w:rPr>
          <w:b/>
          <w:bCs/>
        </w:rPr>
        <w:t>1. Immediate Proficiency in Design Projects:</w:t>
      </w:r>
    </w:p>
    <w:p w14:paraId="6F35DE2F" w14:textId="77777777" w:rsidR="007A63DC" w:rsidRPr="007A63DC" w:rsidRDefault="007A63DC" w:rsidP="007A63DC">
      <w:pPr>
        <w:numPr>
          <w:ilvl w:val="0"/>
          <w:numId w:val="2"/>
        </w:numPr>
        <w:rPr>
          <w:highlight w:val="yellow"/>
        </w:rPr>
      </w:pPr>
      <w:r w:rsidRPr="007A63DC">
        <w:rPr>
          <w:b/>
          <w:bCs/>
        </w:rPr>
        <w:t>Jumpstart on Course Work</w:t>
      </w:r>
      <w:r w:rsidRPr="007A63DC">
        <w:t xml:space="preserve">: Many engineering programs, particularly in fields like mechanical, civil, aerospace, or electrical engineering, require students to use CAD for projects or assignments early on. </w:t>
      </w:r>
      <w:r w:rsidRPr="007A63DC">
        <w:rPr>
          <w:highlight w:val="yellow"/>
        </w:rPr>
        <w:t>Being proficient in CAD allows the student to dive right into these tasks without needing to spend time learning the basics of the software.</w:t>
      </w:r>
    </w:p>
    <w:p w14:paraId="0099B6E6" w14:textId="77777777" w:rsidR="007A63DC" w:rsidRPr="007A63DC" w:rsidRDefault="007A63DC" w:rsidP="007A63DC">
      <w:pPr>
        <w:numPr>
          <w:ilvl w:val="0"/>
          <w:numId w:val="2"/>
        </w:numPr>
      </w:pPr>
      <w:r w:rsidRPr="007A63DC">
        <w:rPr>
          <w:b/>
          <w:bCs/>
        </w:rPr>
        <w:t>Better Focus on Engineering Concepts</w:t>
      </w:r>
      <w:r w:rsidRPr="007A63DC">
        <w:t xml:space="preserve">: </w:t>
      </w:r>
      <w:r w:rsidRPr="007A63DC">
        <w:rPr>
          <w:highlight w:val="yellow"/>
        </w:rPr>
        <w:t>With CAD skills already in hand, the student can focus more on applying engineering principles to design rather than struggling to learn the software interface. This helps them grasp complex engineering concepts like 3D modeling, tolerance, and simulation faster.</w:t>
      </w:r>
    </w:p>
    <w:p w14:paraId="240A58EB" w14:textId="77777777" w:rsidR="007A63DC" w:rsidRPr="007A63DC" w:rsidRDefault="007A63DC" w:rsidP="007A63DC">
      <w:pPr>
        <w:rPr>
          <w:b/>
          <w:bCs/>
        </w:rPr>
      </w:pPr>
      <w:r w:rsidRPr="007A63DC">
        <w:rPr>
          <w:b/>
          <w:bCs/>
        </w:rPr>
        <w:t>2. Enhanced Problem-Solving and Visualization Skills:</w:t>
      </w:r>
    </w:p>
    <w:p w14:paraId="3C01EE2A" w14:textId="77777777" w:rsidR="007A63DC" w:rsidRPr="007A63DC" w:rsidRDefault="007A63DC" w:rsidP="007A63DC">
      <w:pPr>
        <w:numPr>
          <w:ilvl w:val="0"/>
          <w:numId w:val="3"/>
        </w:numPr>
      </w:pPr>
      <w:r w:rsidRPr="007A63DC">
        <w:rPr>
          <w:b/>
          <w:bCs/>
        </w:rPr>
        <w:t>Improved Spatial Awareness</w:t>
      </w:r>
      <w:r w:rsidRPr="007A63DC">
        <w:t>: CAD software helps users visualize 2D and 3D structures, which is vital for engineering students who need to understand how parts fit together or how a design operates. Already having this skill means the student can better conceptualize problems and potential solutions.</w:t>
      </w:r>
    </w:p>
    <w:p w14:paraId="311A887A" w14:textId="77777777" w:rsidR="007A63DC" w:rsidRPr="007A63DC" w:rsidRDefault="007A63DC" w:rsidP="007A63DC">
      <w:pPr>
        <w:numPr>
          <w:ilvl w:val="0"/>
          <w:numId w:val="3"/>
        </w:numPr>
      </w:pPr>
      <w:r w:rsidRPr="007A63DC">
        <w:rPr>
          <w:b/>
          <w:bCs/>
        </w:rPr>
        <w:t>Early Exposure to Real-World Tools</w:t>
      </w:r>
      <w:r w:rsidRPr="007A63DC">
        <w:t>: CAD is widely used in the engineering industry. Familiarity with this tool gives students insight into how professional engineers approach design problems, helping bridge the gap between theory and real-world applications early in their studies.</w:t>
      </w:r>
    </w:p>
    <w:p w14:paraId="61F28FED" w14:textId="77777777" w:rsidR="007A63DC" w:rsidRPr="007A63DC" w:rsidRDefault="007A63DC" w:rsidP="007A63DC">
      <w:pPr>
        <w:rPr>
          <w:b/>
          <w:bCs/>
        </w:rPr>
      </w:pPr>
      <w:r w:rsidRPr="007A63DC">
        <w:rPr>
          <w:b/>
          <w:bCs/>
        </w:rPr>
        <w:t>3. Time Savings:</w:t>
      </w:r>
    </w:p>
    <w:p w14:paraId="31886E9C" w14:textId="77777777" w:rsidR="007A63DC" w:rsidRPr="007A63DC" w:rsidRDefault="007A63DC" w:rsidP="007A63DC">
      <w:pPr>
        <w:numPr>
          <w:ilvl w:val="0"/>
          <w:numId w:val="4"/>
        </w:numPr>
        <w:rPr>
          <w:highlight w:val="yellow"/>
        </w:rPr>
      </w:pPr>
      <w:r w:rsidRPr="007A63DC">
        <w:rPr>
          <w:b/>
          <w:bCs/>
        </w:rPr>
        <w:t>Reduced Learning Curve</w:t>
      </w:r>
      <w:r w:rsidRPr="007A63DC">
        <w:t xml:space="preserve">: Learning CAD from scratch can take time and effort, especially when juggling other difficult subjects like calculus and physics. Already </w:t>
      </w:r>
      <w:r w:rsidRPr="007A63DC">
        <w:rPr>
          <w:highlight w:val="yellow"/>
        </w:rPr>
        <w:t>knowing CAD saves significant time and allows students to focus on more challenging academic areas.</w:t>
      </w:r>
    </w:p>
    <w:p w14:paraId="5A0825A5" w14:textId="77777777" w:rsidR="007A63DC" w:rsidRPr="007A63DC" w:rsidRDefault="007A63DC" w:rsidP="007A63DC">
      <w:pPr>
        <w:numPr>
          <w:ilvl w:val="0"/>
          <w:numId w:val="4"/>
        </w:numPr>
      </w:pPr>
      <w:r w:rsidRPr="007A63DC">
        <w:rPr>
          <w:b/>
          <w:bCs/>
        </w:rPr>
        <w:t>Faster Project Completion</w:t>
      </w:r>
      <w:r w:rsidRPr="007A63DC">
        <w:t xml:space="preserve">: Proficient CAD users work more efficiently, </w:t>
      </w:r>
      <w:r w:rsidRPr="007A63DC">
        <w:rPr>
          <w:highlight w:val="yellow"/>
        </w:rPr>
        <w:t>enabling them to complete assignments or projects quicker</w:t>
      </w:r>
      <w:r w:rsidRPr="007A63DC">
        <w:t>, leaving time for other responsibilities such as studying for exams or engaging in extracurricular activities.</w:t>
      </w:r>
    </w:p>
    <w:p w14:paraId="05991605" w14:textId="77777777" w:rsidR="007A63DC" w:rsidRPr="007A63DC" w:rsidRDefault="007A63DC" w:rsidP="007A63DC">
      <w:pPr>
        <w:rPr>
          <w:b/>
          <w:bCs/>
        </w:rPr>
      </w:pPr>
      <w:r w:rsidRPr="007A63DC">
        <w:rPr>
          <w:b/>
          <w:bCs/>
        </w:rPr>
        <w:t>4. Boost in Confidence and Academic Performance:</w:t>
      </w:r>
    </w:p>
    <w:p w14:paraId="5CEE6095" w14:textId="77777777" w:rsidR="007A63DC" w:rsidRPr="007A63DC" w:rsidRDefault="007A63DC" w:rsidP="007A63DC">
      <w:pPr>
        <w:numPr>
          <w:ilvl w:val="0"/>
          <w:numId w:val="5"/>
        </w:numPr>
      </w:pPr>
      <w:r w:rsidRPr="007A63DC">
        <w:rPr>
          <w:b/>
          <w:bCs/>
        </w:rPr>
        <w:t>Competitive Edge in Group Work</w:t>
      </w:r>
      <w:r w:rsidRPr="007A63DC">
        <w:t xml:space="preserve">: Many engineering projects require group work, where tasks are often divided among members. </w:t>
      </w:r>
      <w:r w:rsidRPr="007A63DC">
        <w:rPr>
          <w:highlight w:val="yellow"/>
        </w:rPr>
        <w:t xml:space="preserve">A student with CAD skills can take the lead in the design aspect, making them </w:t>
      </w:r>
      <w:proofErr w:type="gramStart"/>
      <w:r w:rsidRPr="007A63DC">
        <w:rPr>
          <w:highlight w:val="yellow"/>
        </w:rPr>
        <w:t>a valuable asset</w:t>
      </w:r>
      <w:proofErr w:type="gramEnd"/>
      <w:r w:rsidRPr="007A63DC">
        <w:rPr>
          <w:highlight w:val="yellow"/>
        </w:rPr>
        <w:t xml:space="preserve"> to the team. This can also enhance their leadership and collaboration skills.</w:t>
      </w:r>
    </w:p>
    <w:p w14:paraId="3FFC18C2" w14:textId="77777777" w:rsidR="007A63DC" w:rsidRPr="007A63DC" w:rsidRDefault="007A63DC" w:rsidP="007A63DC">
      <w:pPr>
        <w:numPr>
          <w:ilvl w:val="0"/>
          <w:numId w:val="5"/>
        </w:numPr>
      </w:pPr>
      <w:r w:rsidRPr="007A63DC">
        <w:rPr>
          <w:b/>
          <w:bCs/>
        </w:rPr>
        <w:lastRenderedPageBreak/>
        <w:t>Higher Quality Work</w:t>
      </w:r>
      <w:r w:rsidRPr="007A63DC">
        <w:t>: CAD experience often translates to higher precision and better-organized designs, which can lead to better grades in design-related coursework. Professors often value the clarity and professionalism that CAD brings to project submissions.</w:t>
      </w:r>
    </w:p>
    <w:p w14:paraId="454EA225" w14:textId="77777777" w:rsidR="007A63DC" w:rsidRPr="007A63DC" w:rsidRDefault="007A63DC" w:rsidP="007A63DC">
      <w:pPr>
        <w:rPr>
          <w:b/>
          <w:bCs/>
        </w:rPr>
      </w:pPr>
      <w:r w:rsidRPr="007A63DC">
        <w:rPr>
          <w:b/>
          <w:bCs/>
        </w:rPr>
        <w:t>5. Opportunities for Advanced Projects and Research:</w:t>
      </w:r>
    </w:p>
    <w:p w14:paraId="74AF2CD8" w14:textId="77777777" w:rsidR="007A63DC" w:rsidRPr="007A63DC" w:rsidRDefault="007A63DC" w:rsidP="007A63DC">
      <w:pPr>
        <w:numPr>
          <w:ilvl w:val="0"/>
          <w:numId w:val="6"/>
        </w:numPr>
        <w:rPr>
          <w:highlight w:val="yellow"/>
        </w:rPr>
      </w:pPr>
      <w:r w:rsidRPr="007A63DC">
        <w:rPr>
          <w:b/>
          <w:bCs/>
        </w:rPr>
        <w:t>Taking on Advanced Roles</w:t>
      </w:r>
      <w:r w:rsidRPr="007A63DC">
        <w:t xml:space="preserve">: </w:t>
      </w:r>
      <w:r w:rsidRPr="007A63DC">
        <w:rPr>
          <w:highlight w:val="yellow"/>
        </w:rPr>
        <w:t>Professors may offer more complex or creative assignments to students who demonstrate CAD proficiency. This could lead to involvement in more sophisticated research projects, internships, or opportunities to assist with lab work or faculty projects.</w:t>
      </w:r>
    </w:p>
    <w:p w14:paraId="7F585EA4" w14:textId="77777777" w:rsidR="007A63DC" w:rsidRPr="007A63DC" w:rsidRDefault="007A63DC" w:rsidP="007A63DC">
      <w:pPr>
        <w:numPr>
          <w:ilvl w:val="0"/>
          <w:numId w:val="6"/>
        </w:numPr>
        <w:rPr>
          <w:highlight w:val="yellow"/>
        </w:rPr>
      </w:pPr>
      <w:r w:rsidRPr="007A63DC">
        <w:rPr>
          <w:b/>
          <w:bCs/>
        </w:rPr>
        <w:t>Early Exploration of Specializations</w:t>
      </w:r>
      <w:r w:rsidRPr="007A63DC">
        <w:t xml:space="preserve">: Advanced CAD users can explore specific areas like parametric design, simulations, or 3D printing, which </w:t>
      </w:r>
      <w:r w:rsidRPr="007A63DC">
        <w:rPr>
          <w:highlight w:val="yellow"/>
        </w:rPr>
        <w:t>opens doors to early specialization in fields such as robotics, product design, or structural engineering.</w:t>
      </w:r>
    </w:p>
    <w:p w14:paraId="7C33A34C" w14:textId="77777777" w:rsidR="007A63DC" w:rsidRPr="007A63DC" w:rsidRDefault="007A63DC" w:rsidP="007A63DC">
      <w:pPr>
        <w:rPr>
          <w:b/>
          <w:bCs/>
        </w:rPr>
      </w:pPr>
      <w:r w:rsidRPr="007A63DC">
        <w:rPr>
          <w:b/>
          <w:bCs/>
        </w:rPr>
        <w:t>6. Career Readiness and Internship Opportunities:</w:t>
      </w:r>
    </w:p>
    <w:p w14:paraId="640CA633" w14:textId="77777777" w:rsidR="007A63DC" w:rsidRPr="007A63DC" w:rsidRDefault="007A63DC" w:rsidP="007A63DC">
      <w:pPr>
        <w:numPr>
          <w:ilvl w:val="0"/>
          <w:numId w:val="7"/>
        </w:numPr>
        <w:rPr>
          <w:highlight w:val="yellow"/>
        </w:rPr>
      </w:pPr>
      <w:r w:rsidRPr="007A63DC">
        <w:rPr>
          <w:b/>
          <w:bCs/>
        </w:rPr>
        <w:t>Stronger Resume for Internships</w:t>
      </w:r>
      <w:r w:rsidRPr="007A63DC">
        <w:t xml:space="preserve">: Many engineering internships, even at the early undergraduate level, expect some proficiency in CAD software. </w:t>
      </w:r>
      <w:r w:rsidRPr="007A63DC">
        <w:rPr>
          <w:highlight w:val="yellow"/>
        </w:rPr>
        <w:t>Knowing CAD from the start allows students to apply for internships with confidence and stand out among peers who are still learning the basics.</w:t>
      </w:r>
    </w:p>
    <w:p w14:paraId="5450DBA7" w14:textId="77777777" w:rsidR="007A63DC" w:rsidRPr="007A63DC" w:rsidRDefault="007A63DC" w:rsidP="007A63DC">
      <w:pPr>
        <w:numPr>
          <w:ilvl w:val="0"/>
          <w:numId w:val="7"/>
        </w:numPr>
      </w:pPr>
      <w:r w:rsidRPr="007A63DC">
        <w:rPr>
          <w:b/>
          <w:bCs/>
        </w:rPr>
        <w:t>Exposure to Industry Standards</w:t>
      </w:r>
      <w:r w:rsidRPr="007A63DC">
        <w:t xml:space="preserve">: Using CAD software in university helps students </w:t>
      </w:r>
      <w:r w:rsidRPr="007A63DC">
        <w:rPr>
          <w:highlight w:val="yellow"/>
        </w:rPr>
        <w:t>familiarize themselves with industry-standard practices in design, documentation, and prototyping.</w:t>
      </w:r>
      <w:r w:rsidRPr="007A63DC">
        <w:t xml:space="preserve"> This gives them a head start when they enter the workforce.</w:t>
      </w:r>
    </w:p>
    <w:p w14:paraId="3D076970" w14:textId="77777777" w:rsidR="007A63DC" w:rsidRPr="007A63DC" w:rsidRDefault="007A63DC" w:rsidP="007A63DC">
      <w:pPr>
        <w:rPr>
          <w:b/>
          <w:bCs/>
        </w:rPr>
      </w:pPr>
      <w:r w:rsidRPr="007A63DC">
        <w:rPr>
          <w:b/>
          <w:bCs/>
        </w:rPr>
        <w:t>7. Mentorship and Peer Assistance:</w:t>
      </w:r>
    </w:p>
    <w:p w14:paraId="6064CA5F" w14:textId="77777777" w:rsidR="007A63DC" w:rsidRPr="007A63DC" w:rsidRDefault="007A63DC" w:rsidP="007A63DC">
      <w:pPr>
        <w:numPr>
          <w:ilvl w:val="0"/>
          <w:numId w:val="8"/>
        </w:numPr>
        <w:rPr>
          <w:highlight w:val="yellow"/>
        </w:rPr>
      </w:pPr>
      <w:r w:rsidRPr="007A63DC">
        <w:rPr>
          <w:b/>
          <w:bCs/>
        </w:rPr>
        <w:t>Helping Fellow Students</w:t>
      </w:r>
      <w:r w:rsidRPr="007A63DC">
        <w:t xml:space="preserve">: </w:t>
      </w:r>
      <w:r w:rsidRPr="007A63DC">
        <w:rPr>
          <w:highlight w:val="yellow"/>
        </w:rPr>
        <w:t>A student already proficient in CAD may be able to assist their peers who are struggling with the software. This not only builds leadership skills but also deepens their understanding of the tool as they explain it to others.</w:t>
      </w:r>
    </w:p>
    <w:p w14:paraId="15B492CE" w14:textId="77777777" w:rsidR="007A63DC" w:rsidRPr="007A63DC" w:rsidRDefault="007A63DC" w:rsidP="007A63DC">
      <w:pPr>
        <w:numPr>
          <w:ilvl w:val="0"/>
          <w:numId w:val="8"/>
        </w:numPr>
      </w:pPr>
      <w:r w:rsidRPr="007A63DC">
        <w:rPr>
          <w:b/>
          <w:bCs/>
        </w:rPr>
        <w:t>Potential for Teaching Assistant Roles</w:t>
      </w:r>
      <w:r w:rsidRPr="007A63DC">
        <w:t>: In the later years of their program, students who excel in CAD might be offered teaching assistant positions for introductory CAD courses, further boosting their experience and resume.</w:t>
      </w:r>
    </w:p>
    <w:p w14:paraId="4B7098B7" w14:textId="428D18A0" w:rsidR="007A63DC" w:rsidRPr="007A63DC" w:rsidRDefault="007A63DC" w:rsidP="007A63DC">
      <w:r w:rsidRPr="007A63DC">
        <w:t xml:space="preserve">In summary, knowing how to use CAD software before starting </w:t>
      </w:r>
      <w:r>
        <w:t xml:space="preserve">in a </w:t>
      </w:r>
      <w:r w:rsidRPr="007A63DC">
        <w:t xml:space="preserve">university </w:t>
      </w:r>
      <w:r>
        <w:t xml:space="preserve">program </w:t>
      </w:r>
      <w:r w:rsidRPr="007A63DC">
        <w:t>can significantly smooth a student's transition into the engineering curriculum. It allows them to focus on core engineering concepts, improves time management, and opens doors to advanced opportunities, ultimately helping them excel academically and professionally.</w:t>
      </w:r>
    </w:p>
    <w:p w14:paraId="3CA4CA02" w14:textId="77777777" w:rsidR="003B3A8E" w:rsidRDefault="003B3A8E"/>
    <w:sectPr w:rsidR="003B3A8E" w:rsidSect="007F41A8">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BD49E" w14:textId="77777777" w:rsidR="004C69A9" w:rsidRDefault="004C69A9" w:rsidP="007A63DC">
      <w:pPr>
        <w:spacing w:after="0" w:line="240" w:lineRule="auto"/>
      </w:pPr>
      <w:r>
        <w:separator/>
      </w:r>
    </w:p>
  </w:endnote>
  <w:endnote w:type="continuationSeparator" w:id="0">
    <w:p w14:paraId="6D4B293F" w14:textId="77777777" w:rsidR="004C69A9" w:rsidRDefault="004C69A9" w:rsidP="007A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23AE8" w14:textId="08414614" w:rsidR="007F41A8" w:rsidRDefault="007F41A8">
    <w:pPr>
      <w:pStyle w:val="Footer"/>
    </w:pPr>
    <w:r>
      <w:rPr>
        <w:noProof/>
      </w:rPr>
      <mc:AlternateContent>
        <mc:Choice Requires="wps">
          <w:drawing>
            <wp:anchor distT="182880" distB="182880" distL="114300" distR="114300" simplePos="0" relativeHeight="251661312" behindDoc="0" locked="0" layoutInCell="1" allowOverlap="0" wp14:anchorId="4B2A2C81" wp14:editId="2433EA1C">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217805"/>
              <wp:effectExtent l="0" t="0" r="0" b="10795"/>
              <wp:wrapTopAndBottom/>
              <wp:docPr id="13" name="Text Box 4" descr="Color-block footer displaying page number"/>
              <wp:cNvGraphicFramePr/>
              <a:graphic xmlns:a="http://schemas.openxmlformats.org/drawingml/2006/main">
                <a:graphicData uri="http://schemas.microsoft.com/office/word/2010/wordprocessingShape">
                  <wps:wsp>
                    <wps:cNvSpPr txBox="1"/>
                    <wps:spPr>
                      <a:xfrm>
                        <a:off x="0" y="0"/>
                        <a:ext cx="5943600" cy="218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F41A8" w14:paraId="4CB45801" w14:textId="77777777" w:rsidTr="007F41A8">
                            <w:trPr>
                              <w:trHeight w:hRule="exact" w:val="360"/>
                            </w:trPr>
                            <w:tc>
                              <w:tcPr>
                                <w:tcW w:w="100" w:type="pct"/>
                                <w:shd w:val="clear" w:color="auto" w:fill="FF9900"/>
                                <w:vAlign w:val="center"/>
                              </w:tcPr>
                              <w:p w14:paraId="65D47C7B" w14:textId="77777777" w:rsidR="007F41A8" w:rsidRDefault="007F41A8">
                                <w:pPr>
                                  <w:pStyle w:val="Footer"/>
                                  <w:tabs>
                                    <w:tab w:val="clear" w:pos="4680"/>
                                    <w:tab w:val="clear" w:pos="9360"/>
                                  </w:tabs>
                                  <w:spacing w:before="40" w:after="40"/>
                                  <w:rPr>
                                    <w:color w:val="FFFFFF" w:themeColor="background1"/>
                                  </w:rPr>
                                </w:pPr>
                              </w:p>
                            </w:tc>
                            <w:tc>
                              <w:tcPr>
                                <w:tcW w:w="4650" w:type="pct"/>
                                <w:shd w:val="clear" w:color="auto" w:fill="FF9900"/>
                                <w:vAlign w:val="center"/>
                              </w:tcPr>
                              <w:p w14:paraId="23B86D40" w14:textId="55623F8B" w:rsidR="007F41A8" w:rsidRDefault="007F41A8">
                                <w:pPr>
                                  <w:pStyle w:val="Footer"/>
                                  <w:tabs>
                                    <w:tab w:val="clear" w:pos="4680"/>
                                    <w:tab w:val="clear" w:pos="9360"/>
                                  </w:tabs>
                                  <w:spacing w:before="40" w:after="40"/>
                                  <w:ind w:left="144" w:right="144"/>
                                  <w:rPr>
                                    <w:color w:val="FFFFFF" w:themeColor="background1"/>
                                  </w:rPr>
                                </w:pPr>
                                <w:r>
                                  <w:rPr>
                                    <w:color w:val="FFFFFF" w:themeColor="background1"/>
                                  </w:rPr>
                                  <w:t xml:space="preserve">                                      </w:t>
                                </w:r>
                                <w:r w:rsidRPr="007F41A8">
                                  <w:t>WAYFOREDUCATION.ACADEMY</w:t>
                                </w:r>
                              </w:p>
                            </w:tc>
                            <w:tc>
                              <w:tcPr>
                                <w:tcW w:w="250" w:type="pct"/>
                                <w:shd w:val="clear" w:color="auto" w:fill="FF9900"/>
                                <w:vAlign w:val="center"/>
                              </w:tcPr>
                              <w:p w14:paraId="7543FFAC" w14:textId="3052F001" w:rsidR="007F41A8" w:rsidRDefault="007F41A8">
                                <w:pPr>
                                  <w:pStyle w:val="Footer"/>
                                  <w:tabs>
                                    <w:tab w:val="clear" w:pos="4680"/>
                                    <w:tab w:val="clear" w:pos="9360"/>
                                  </w:tabs>
                                  <w:spacing w:before="40" w:after="40"/>
                                  <w:jc w:val="center"/>
                                  <w:rPr>
                                    <w:color w:val="FFFFFF" w:themeColor="background1"/>
                                  </w:rPr>
                                </w:pPr>
                              </w:p>
                            </w:tc>
                          </w:tr>
                        </w:tbl>
                        <w:p w14:paraId="3DA0F535" w14:textId="77777777" w:rsidR="007F41A8" w:rsidRDefault="007F41A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B2A2C81" id="_x0000_t202" coordsize="21600,21600" o:spt="202" path="m,l,21600r21600,l21600,xe">
              <v:stroke joinstyle="miter"/>
              <v:path gradientshapeok="t" o:connecttype="rect"/>
            </v:shapetype>
            <v:shape id="Text Box 4" o:spid="_x0000_s1027" type="#_x0000_t202" alt="Color-block footer displaying page number" style="position:absolute;margin-left:0;margin-top:0;width:468pt;height:17.1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F41A8" w14:paraId="4CB45801" w14:textId="77777777" w:rsidTr="007F41A8">
                      <w:trPr>
                        <w:trHeight w:hRule="exact" w:val="360"/>
                      </w:trPr>
                      <w:tc>
                        <w:tcPr>
                          <w:tcW w:w="100" w:type="pct"/>
                          <w:shd w:val="clear" w:color="auto" w:fill="FF9900"/>
                          <w:vAlign w:val="center"/>
                        </w:tcPr>
                        <w:p w14:paraId="65D47C7B" w14:textId="77777777" w:rsidR="007F41A8" w:rsidRDefault="007F41A8">
                          <w:pPr>
                            <w:pStyle w:val="Footer"/>
                            <w:tabs>
                              <w:tab w:val="clear" w:pos="4680"/>
                              <w:tab w:val="clear" w:pos="9360"/>
                            </w:tabs>
                            <w:spacing w:before="40" w:after="40"/>
                            <w:rPr>
                              <w:color w:val="FFFFFF" w:themeColor="background1"/>
                            </w:rPr>
                          </w:pPr>
                        </w:p>
                      </w:tc>
                      <w:tc>
                        <w:tcPr>
                          <w:tcW w:w="4650" w:type="pct"/>
                          <w:shd w:val="clear" w:color="auto" w:fill="FF9900"/>
                          <w:vAlign w:val="center"/>
                        </w:tcPr>
                        <w:p w14:paraId="23B86D40" w14:textId="55623F8B" w:rsidR="007F41A8" w:rsidRDefault="007F41A8">
                          <w:pPr>
                            <w:pStyle w:val="Footer"/>
                            <w:tabs>
                              <w:tab w:val="clear" w:pos="4680"/>
                              <w:tab w:val="clear" w:pos="9360"/>
                            </w:tabs>
                            <w:spacing w:before="40" w:after="40"/>
                            <w:ind w:left="144" w:right="144"/>
                            <w:rPr>
                              <w:color w:val="FFFFFF" w:themeColor="background1"/>
                            </w:rPr>
                          </w:pPr>
                          <w:r>
                            <w:rPr>
                              <w:color w:val="FFFFFF" w:themeColor="background1"/>
                            </w:rPr>
                            <w:t xml:space="preserve">                                      </w:t>
                          </w:r>
                          <w:r w:rsidRPr="007F41A8">
                            <w:t>WAYFOREDUCATION.ACADEMY</w:t>
                          </w:r>
                        </w:p>
                      </w:tc>
                      <w:tc>
                        <w:tcPr>
                          <w:tcW w:w="250" w:type="pct"/>
                          <w:shd w:val="clear" w:color="auto" w:fill="FF9900"/>
                          <w:vAlign w:val="center"/>
                        </w:tcPr>
                        <w:p w14:paraId="7543FFAC" w14:textId="3052F001" w:rsidR="007F41A8" w:rsidRDefault="007F41A8">
                          <w:pPr>
                            <w:pStyle w:val="Footer"/>
                            <w:tabs>
                              <w:tab w:val="clear" w:pos="4680"/>
                              <w:tab w:val="clear" w:pos="9360"/>
                            </w:tabs>
                            <w:spacing w:before="40" w:after="40"/>
                            <w:jc w:val="center"/>
                            <w:rPr>
                              <w:color w:val="FFFFFF" w:themeColor="background1"/>
                            </w:rPr>
                          </w:pPr>
                        </w:p>
                      </w:tc>
                    </w:tr>
                  </w:tbl>
                  <w:p w14:paraId="3DA0F535" w14:textId="77777777" w:rsidR="007F41A8" w:rsidRDefault="007F41A8">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95EC2" w14:textId="77777777" w:rsidR="004C69A9" w:rsidRDefault="004C69A9" w:rsidP="007A63DC">
      <w:pPr>
        <w:spacing w:after="0" w:line="240" w:lineRule="auto"/>
      </w:pPr>
      <w:r>
        <w:separator/>
      </w:r>
    </w:p>
  </w:footnote>
  <w:footnote w:type="continuationSeparator" w:id="0">
    <w:p w14:paraId="2933F00B" w14:textId="77777777" w:rsidR="004C69A9" w:rsidRDefault="004C69A9" w:rsidP="007A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AFD5" w14:textId="6F2FF5E9" w:rsidR="007A63DC" w:rsidRDefault="007A63DC">
    <w:pPr>
      <w:pStyle w:val="Header"/>
    </w:pPr>
    <w:r>
      <w:rPr>
        <w:noProof/>
      </w:rPr>
      <mc:AlternateContent>
        <mc:Choice Requires="wps">
          <w:drawing>
            <wp:anchor distT="0" distB="0" distL="118745" distR="118745" simplePos="0" relativeHeight="251659264" behindDoc="1" locked="0" layoutInCell="1" allowOverlap="0" wp14:anchorId="1DF9EE66" wp14:editId="522B5BD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38D4E05" w14:textId="0BAD9D63" w:rsidR="007A63DC" w:rsidRPr="007A63DC" w:rsidRDefault="007A63DC">
                              <w:pPr>
                                <w:pStyle w:val="Header"/>
                                <w:tabs>
                                  <w:tab w:val="clear" w:pos="4680"/>
                                  <w:tab w:val="clear" w:pos="9360"/>
                                </w:tabs>
                                <w:jc w:val="center"/>
                                <w:rPr>
                                  <w:caps/>
                                </w:rPr>
                              </w:pPr>
                              <w:r w:rsidRPr="007F41A8">
                                <w:rPr>
                                  <w:caps/>
                                  <w:color w:val="000000" w:themeColor="text1"/>
                                </w:rPr>
                                <w:t>the advantages of cad knowledge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DF9EE66"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" o:allowoverlap="f" fillcolor="#f90" stroked="f" strokeweight="1pt">
              <v:textbox style="mso-fit-shape-to-text:t">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38D4E05" w14:textId="0BAD9D63" w:rsidR="007A63DC" w:rsidRPr="007A63DC" w:rsidRDefault="007A63DC">
                        <w:pPr>
                          <w:pStyle w:val="Header"/>
                          <w:tabs>
                            <w:tab w:val="clear" w:pos="4680"/>
                            <w:tab w:val="clear" w:pos="9360"/>
                          </w:tabs>
                          <w:jc w:val="center"/>
                          <w:rPr>
                            <w:caps/>
                          </w:rPr>
                        </w:pPr>
                        <w:r w:rsidRPr="007F41A8">
                          <w:rPr>
                            <w:caps/>
                            <w:color w:val="000000" w:themeColor="text1"/>
                          </w:rPr>
                          <w:t>the advantages of cad knowledge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24BD"/>
    <w:multiLevelType w:val="multilevel"/>
    <w:tmpl w:val="19B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6CC4"/>
    <w:multiLevelType w:val="multilevel"/>
    <w:tmpl w:val="D50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F1951"/>
    <w:multiLevelType w:val="multilevel"/>
    <w:tmpl w:val="D9E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3111F"/>
    <w:multiLevelType w:val="multilevel"/>
    <w:tmpl w:val="2ACEA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51CFA"/>
    <w:multiLevelType w:val="multilevel"/>
    <w:tmpl w:val="C5B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42238"/>
    <w:multiLevelType w:val="multilevel"/>
    <w:tmpl w:val="10FE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9073B"/>
    <w:multiLevelType w:val="multilevel"/>
    <w:tmpl w:val="0D5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95EB4"/>
    <w:multiLevelType w:val="multilevel"/>
    <w:tmpl w:val="B3BE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02086">
    <w:abstractNumId w:val="3"/>
  </w:num>
  <w:num w:numId="2" w16cid:durableId="1470896649">
    <w:abstractNumId w:val="4"/>
  </w:num>
  <w:num w:numId="3" w16cid:durableId="1107585076">
    <w:abstractNumId w:val="0"/>
  </w:num>
  <w:num w:numId="4" w16cid:durableId="2135515972">
    <w:abstractNumId w:val="6"/>
  </w:num>
  <w:num w:numId="5" w16cid:durableId="808522709">
    <w:abstractNumId w:val="7"/>
  </w:num>
  <w:num w:numId="6" w16cid:durableId="103037145">
    <w:abstractNumId w:val="1"/>
  </w:num>
  <w:num w:numId="7" w16cid:durableId="1493255588">
    <w:abstractNumId w:val="2"/>
  </w:num>
  <w:num w:numId="8" w16cid:durableId="47291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enforcement="1" w:cryptProviderType="rsaAES" w:cryptAlgorithmClass="hash" w:cryptAlgorithmType="typeAny" w:cryptAlgorithmSid="14" w:cryptSpinCount="100000" w:hash="RjtJgU4+ISPxcwalnknS98WvC0yiGd8mGnUNPDZcsB5KPcN42DAOWjhPRNXFXcfa3U/Hq7tFgQczEww85Uxkdg==" w:salt="sBHvjQqo2yIHfNmo4xGq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DC"/>
    <w:rsid w:val="000A270D"/>
    <w:rsid w:val="002E0457"/>
    <w:rsid w:val="003B3A8E"/>
    <w:rsid w:val="004C69A9"/>
    <w:rsid w:val="00744EE4"/>
    <w:rsid w:val="007A63DC"/>
    <w:rsid w:val="007F41A8"/>
    <w:rsid w:val="00991C34"/>
    <w:rsid w:val="00A41EAA"/>
    <w:rsid w:val="00CF6123"/>
    <w:rsid w:val="00D3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1D1A"/>
  <w15:chartTrackingRefBased/>
  <w15:docId w15:val="{E563D0AE-B961-47B5-A7DE-232C8A88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3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3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63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63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3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3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3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3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3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63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63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3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3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3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3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3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3DC"/>
    <w:pPr>
      <w:spacing w:before="160"/>
      <w:jc w:val="center"/>
    </w:pPr>
    <w:rPr>
      <w:i/>
      <w:iCs/>
      <w:color w:val="404040" w:themeColor="text1" w:themeTint="BF"/>
    </w:rPr>
  </w:style>
  <w:style w:type="character" w:customStyle="1" w:styleId="QuoteChar">
    <w:name w:val="Quote Char"/>
    <w:basedOn w:val="DefaultParagraphFont"/>
    <w:link w:val="Quote"/>
    <w:uiPriority w:val="29"/>
    <w:rsid w:val="007A63DC"/>
    <w:rPr>
      <w:i/>
      <w:iCs/>
      <w:color w:val="404040" w:themeColor="text1" w:themeTint="BF"/>
    </w:rPr>
  </w:style>
  <w:style w:type="paragraph" w:styleId="ListParagraph">
    <w:name w:val="List Paragraph"/>
    <w:basedOn w:val="Normal"/>
    <w:uiPriority w:val="34"/>
    <w:qFormat/>
    <w:rsid w:val="007A63DC"/>
    <w:pPr>
      <w:ind w:left="720"/>
      <w:contextualSpacing/>
    </w:pPr>
  </w:style>
  <w:style w:type="character" w:styleId="IntenseEmphasis">
    <w:name w:val="Intense Emphasis"/>
    <w:basedOn w:val="DefaultParagraphFont"/>
    <w:uiPriority w:val="21"/>
    <w:qFormat/>
    <w:rsid w:val="007A63DC"/>
    <w:rPr>
      <w:i/>
      <w:iCs/>
      <w:color w:val="0F4761" w:themeColor="accent1" w:themeShade="BF"/>
    </w:rPr>
  </w:style>
  <w:style w:type="paragraph" w:styleId="IntenseQuote">
    <w:name w:val="Intense Quote"/>
    <w:basedOn w:val="Normal"/>
    <w:next w:val="Normal"/>
    <w:link w:val="IntenseQuoteChar"/>
    <w:uiPriority w:val="30"/>
    <w:qFormat/>
    <w:rsid w:val="007A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3DC"/>
    <w:rPr>
      <w:i/>
      <w:iCs/>
      <w:color w:val="0F4761" w:themeColor="accent1" w:themeShade="BF"/>
    </w:rPr>
  </w:style>
  <w:style w:type="character" w:styleId="IntenseReference">
    <w:name w:val="Intense Reference"/>
    <w:basedOn w:val="DefaultParagraphFont"/>
    <w:uiPriority w:val="32"/>
    <w:qFormat/>
    <w:rsid w:val="007A63DC"/>
    <w:rPr>
      <w:b/>
      <w:bCs/>
      <w:smallCaps/>
      <w:color w:val="0F4761" w:themeColor="accent1" w:themeShade="BF"/>
      <w:spacing w:val="5"/>
    </w:rPr>
  </w:style>
  <w:style w:type="paragraph" w:styleId="Header">
    <w:name w:val="header"/>
    <w:basedOn w:val="Normal"/>
    <w:link w:val="HeaderChar"/>
    <w:uiPriority w:val="99"/>
    <w:unhideWhenUsed/>
    <w:rsid w:val="007A6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3DC"/>
  </w:style>
  <w:style w:type="paragraph" w:styleId="Footer">
    <w:name w:val="footer"/>
    <w:basedOn w:val="Normal"/>
    <w:link w:val="FooterChar"/>
    <w:uiPriority w:val="99"/>
    <w:unhideWhenUsed/>
    <w:qFormat/>
    <w:rsid w:val="007A6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DC"/>
  </w:style>
  <w:style w:type="paragraph" w:styleId="NoSpacing">
    <w:name w:val="No Spacing"/>
    <w:uiPriority w:val="1"/>
    <w:qFormat/>
    <w:rsid w:val="007F41A8"/>
    <w:pPr>
      <w:spacing w:after="0" w:line="240" w:lineRule="auto"/>
    </w:pPr>
    <w:rPr>
      <w:rFonts w:asciiTheme="minorHAnsi" w:hAnsiTheme="minorHAnsi" w:cstheme="minorBidi"/>
      <w:color w:val="0E2841"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64986">
      <w:bodyDiv w:val="1"/>
      <w:marLeft w:val="0"/>
      <w:marRight w:val="0"/>
      <w:marTop w:val="0"/>
      <w:marBottom w:val="0"/>
      <w:divBdr>
        <w:top w:val="none" w:sz="0" w:space="0" w:color="auto"/>
        <w:left w:val="none" w:sz="0" w:space="0" w:color="auto"/>
        <w:bottom w:val="none" w:sz="0" w:space="0" w:color="auto"/>
        <w:right w:val="none" w:sz="0" w:space="0" w:color="auto"/>
      </w:divBdr>
      <w:divsChild>
        <w:div w:id="493108284">
          <w:marLeft w:val="0"/>
          <w:marRight w:val="0"/>
          <w:marTop w:val="0"/>
          <w:marBottom w:val="0"/>
          <w:divBdr>
            <w:top w:val="none" w:sz="0" w:space="0" w:color="auto"/>
            <w:left w:val="none" w:sz="0" w:space="0" w:color="auto"/>
            <w:bottom w:val="none" w:sz="0" w:space="0" w:color="auto"/>
            <w:right w:val="none" w:sz="0" w:space="0" w:color="auto"/>
          </w:divBdr>
          <w:divsChild>
            <w:div w:id="1710454803">
              <w:marLeft w:val="0"/>
              <w:marRight w:val="0"/>
              <w:marTop w:val="0"/>
              <w:marBottom w:val="0"/>
              <w:divBdr>
                <w:top w:val="none" w:sz="0" w:space="0" w:color="auto"/>
                <w:left w:val="none" w:sz="0" w:space="0" w:color="auto"/>
                <w:bottom w:val="none" w:sz="0" w:space="0" w:color="auto"/>
                <w:right w:val="none" w:sz="0" w:space="0" w:color="auto"/>
              </w:divBdr>
              <w:divsChild>
                <w:div w:id="1457869615">
                  <w:marLeft w:val="0"/>
                  <w:marRight w:val="0"/>
                  <w:marTop w:val="0"/>
                  <w:marBottom w:val="0"/>
                  <w:divBdr>
                    <w:top w:val="none" w:sz="0" w:space="0" w:color="auto"/>
                    <w:left w:val="none" w:sz="0" w:space="0" w:color="auto"/>
                    <w:bottom w:val="none" w:sz="0" w:space="0" w:color="auto"/>
                    <w:right w:val="none" w:sz="0" w:space="0" w:color="auto"/>
                  </w:divBdr>
                  <w:divsChild>
                    <w:div w:id="741681858">
                      <w:marLeft w:val="0"/>
                      <w:marRight w:val="0"/>
                      <w:marTop w:val="0"/>
                      <w:marBottom w:val="0"/>
                      <w:divBdr>
                        <w:top w:val="none" w:sz="0" w:space="0" w:color="auto"/>
                        <w:left w:val="none" w:sz="0" w:space="0" w:color="auto"/>
                        <w:bottom w:val="none" w:sz="0" w:space="0" w:color="auto"/>
                        <w:right w:val="none" w:sz="0" w:space="0" w:color="auto"/>
                      </w:divBdr>
                      <w:divsChild>
                        <w:div w:id="2085952275">
                          <w:marLeft w:val="0"/>
                          <w:marRight w:val="0"/>
                          <w:marTop w:val="0"/>
                          <w:marBottom w:val="0"/>
                          <w:divBdr>
                            <w:top w:val="none" w:sz="0" w:space="0" w:color="auto"/>
                            <w:left w:val="none" w:sz="0" w:space="0" w:color="auto"/>
                            <w:bottom w:val="none" w:sz="0" w:space="0" w:color="auto"/>
                            <w:right w:val="none" w:sz="0" w:space="0" w:color="auto"/>
                          </w:divBdr>
                          <w:divsChild>
                            <w:div w:id="1601334620">
                              <w:marLeft w:val="0"/>
                              <w:marRight w:val="0"/>
                              <w:marTop w:val="0"/>
                              <w:marBottom w:val="0"/>
                              <w:divBdr>
                                <w:top w:val="none" w:sz="0" w:space="0" w:color="auto"/>
                                <w:left w:val="none" w:sz="0" w:space="0" w:color="auto"/>
                                <w:bottom w:val="none" w:sz="0" w:space="0" w:color="auto"/>
                                <w:right w:val="none" w:sz="0" w:space="0" w:color="auto"/>
                              </w:divBdr>
                              <w:divsChild>
                                <w:div w:id="967592994">
                                  <w:marLeft w:val="0"/>
                                  <w:marRight w:val="0"/>
                                  <w:marTop w:val="0"/>
                                  <w:marBottom w:val="0"/>
                                  <w:divBdr>
                                    <w:top w:val="none" w:sz="0" w:space="0" w:color="auto"/>
                                    <w:left w:val="none" w:sz="0" w:space="0" w:color="auto"/>
                                    <w:bottom w:val="none" w:sz="0" w:space="0" w:color="auto"/>
                                    <w:right w:val="none" w:sz="0" w:space="0" w:color="auto"/>
                                  </w:divBdr>
                                  <w:divsChild>
                                    <w:div w:id="5994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4840">
                          <w:marLeft w:val="0"/>
                          <w:marRight w:val="0"/>
                          <w:marTop w:val="0"/>
                          <w:marBottom w:val="0"/>
                          <w:divBdr>
                            <w:top w:val="none" w:sz="0" w:space="0" w:color="auto"/>
                            <w:left w:val="none" w:sz="0" w:space="0" w:color="auto"/>
                            <w:bottom w:val="none" w:sz="0" w:space="0" w:color="auto"/>
                            <w:right w:val="none" w:sz="0" w:space="0" w:color="auto"/>
                          </w:divBdr>
                          <w:divsChild>
                            <w:div w:id="1760902550">
                              <w:marLeft w:val="0"/>
                              <w:marRight w:val="0"/>
                              <w:marTop w:val="0"/>
                              <w:marBottom w:val="0"/>
                              <w:divBdr>
                                <w:top w:val="none" w:sz="0" w:space="0" w:color="auto"/>
                                <w:left w:val="none" w:sz="0" w:space="0" w:color="auto"/>
                                <w:bottom w:val="none" w:sz="0" w:space="0" w:color="auto"/>
                                <w:right w:val="none" w:sz="0" w:space="0" w:color="auto"/>
                              </w:divBdr>
                              <w:divsChild>
                                <w:div w:id="1873762106">
                                  <w:marLeft w:val="0"/>
                                  <w:marRight w:val="0"/>
                                  <w:marTop w:val="0"/>
                                  <w:marBottom w:val="0"/>
                                  <w:divBdr>
                                    <w:top w:val="none" w:sz="0" w:space="0" w:color="auto"/>
                                    <w:left w:val="none" w:sz="0" w:space="0" w:color="auto"/>
                                    <w:bottom w:val="none" w:sz="0" w:space="0" w:color="auto"/>
                                    <w:right w:val="none" w:sz="0" w:space="0" w:color="auto"/>
                                  </w:divBdr>
                                  <w:divsChild>
                                    <w:div w:id="7998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526390">
          <w:marLeft w:val="0"/>
          <w:marRight w:val="0"/>
          <w:marTop w:val="0"/>
          <w:marBottom w:val="0"/>
          <w:divBdr>
            <w:top w:val="none" w:sz="0" w:space="0" w:color="auto"/>
            <w:left w:val="none" w:sz="0" w:space="0" w:color="auto"/>
            <w:bottom w:val="none" w:sz="0" w:space="0" w:color="auto"/>
            <w:right w:val="none" w:sz="0" w:space="0" w:color="auto"/>
          </w:divBdr>
          <w:divsChild>
            <w:div w:id="1505515216">
              <w:marLeft w:val="0"/>
              <w:marRight w:val="0"/>
              <w:marTop w:val="0"/>
              <w:marBottom w:val="0"/>
              <w:divBdr>
                <w:top w:val="none" w:sz="0" w:space="0" w:color="auto"/>
                <w:left w:val="none" w:sz="0" w:space="0" w:color="auto"/>
                <w:bottom w:val="none" w:sz="0" w:space="0" w:color="auto"/>
                <w:right w:val="none" w:sz="0" w:space="0" w:color="auto"/>
              </w:divBdr>
              <w:divsChild>
                <w:div w:id="1567841192">
                  <w:marLeft w:val="0"/>
                  <w:marRight w:val="0"/>
                  <w:marTop w:val="0"/>
                  <w:marBottom w:val="0"/>
                  <w:divBdr>
                    <w:top w:val="none" w:sz="0" w:space="0" w:color="auto"/>
                    <w:left w:val="none" w:sz="0" w:space="0" w:color="auto"/>
                    <w:bottom w:val="none" w:sz="0" w:space="0" w:color="auto"/>
                    <w:right w:val="none" w:sz="0" w:space="0" w:color="auto"/>
                  </w:divBdr>
                  <w:divsChild>
                    <w:div w:id="192353524">
                      <w:marLeft w:val="0"/>
                      <w:marRight w:val="0"/>
                      <w:marTop w:val="0"/>
                      <w:marBottom w:val="0"/>
                      <w:divBdr>
                        <w:top w:val="none" w:sz="0" w:space="0" w:color="auto"/>
                        <w:left w:val="none" w:sz="0" w:space="0" w:color="auto"/>
                        <w:bottom w:val="none" w:sz="0" w:space="0" w:color="auto"/>
                        <w:right w:val="none" w:sz="0" w:space="0" w:color="auto"/>
                      </w:divBdr>
                      <w:divsChild>
                        <w:div w:id="1399861992">
                          <w:marLeft w:val="0"/>
                          <w:marRight w:val="0"/>
                          <w:marTop w:val="0"/>
                          <w:marBottom w:val="0"/>
                          <w:divBdr>
                            <w:top w:val="none" w:sz="0" w:space="0" w:color="auto"/>
                            <w:left w:val="none" w:sz="0" w:space="0" w:color="auto"/>
                            <w:bottom w:val="none" w:sz="0" w:space="0" w:color="auto"/>
                            <w:right w:val="none" w:sz="0" w:space="0" w:color="auto"/>
                          </w:divBdr>
                          <w:divsChild>
                            <w:div w:id="1569611021">
                              <w:marLeft w:val="0"/>
                              <w:marRight w:val="0"/>
                              <w:marTop w:val="0"/>
                              <w:marBottom w:val="0"/>
                              <w:divBdr>
                                <w:top w:val="none" w:sz="0" w:space="0" w:color="auto"/>
                                <w:left w:val="none" w:sz="0" w:space="0" w:color="auto"/>
                                <w:bottom w:val="none" w:sz="0" w:space="0" w:color="auto"/>
                                <w:right w:val="none" w:sz="0" w:space="0" w:color="auto"/>
                              </w:divBdr>
                              <w:divsChild>
                                <w:div w:id="388189562">
                                  <w:marLeft w:val="0"/>
                                  <w:marRight w:val="0"/>
                                  <w:marTop w:val="0"/>
                                  <w:marBottom w:val="0"/>
                                  <w:divBdr>
                                    <w:top w:val="none" w:sz="0" w:space="0" w:color="auto"/>
                                    <w:left w:val="none" w:sz="0" w:space="0" w:color="auto"/>
                                    <w:bottom w:val="none" w:sz="0" w:space="0" w:color="auto"/>
                                    <w:right w:val="none" w:sz="0" w:space="0" w:color="auto"/>
                                  </w:divBdr>
                                  <w:divsChild>
                                    <w:div w:id="1870991278">
                                      <w:marLeft w:val="0"/>
                                      <w:marRight w:val="0"/>
                                      <w:marTop w:val="0"/>
                                      <w:marBottom w:val="0"/>
                                      <w:divBdr>
                                        <w:top w:val="none" w:sz="0" w:space="0" w:color="auto"/>
                                        <w:left w:val="none" w:sz="0" w:space="0" w:color="auto"/>
                                        <w:bottom w:val="none" w:sz="0" w:space="0" w:color="auto"/>
                                        <w:right w:val="none" w:sz="0" w:space="0" w:color="auto"/>
                                      </w:divBdr>
                                      <w:divsChild>
                                        <w:div w:id="15418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6497">
          <w:marLeft w:val="0"/>
          <w:marRight w:val="0"/>
          <w:marTop w:val="0"/>
          <w:marBottom w:val="0"/>
          <w:divBdr>
            <w:top w:val="none" w:sz="0" w:space="0" w:color="auto"/>
            <w:left w:val="none" w:sz="0" w:space="0" w:color="auto"/>
            <w:bottom w:val="none" w:sz="0" w:space="0" w:color="auto"/>
            <w:right w:val="none" w:sz="0" w:space="0" w:color="auto"/>
          </w:divBdr>
          <w:divsChild>
            <w:div w:id="179395127">
              <w:marLeft w:val="0"/>
              <w:marRight w:val="0"/>
              <w:marTop w:val="0"/>
              <w:marBottom w:val="0"/>
              <w:divBdr>
                <w:top w:val="none" w:sz="0" w:space="0" w:color="auto"/>
                <w:left w:val="none" w:sz="0" w:space="0" w:color="auto"/>
                <w:bottom w:val="none" w:sz="0" w:space="0" w:color="auto"/>
                <w:right w:val="none" w:sz="0" w:space="0" w:color="auto"/>
              </w:divBdr>
              <w:divsChild>
                <w:div w:id="1666014684">
                  <w:marLeft w:val="0"/>
                  <w:marRight w:val="0"/>
                  <w:marTop w:val="0"/>
                  <w:marBottom w:val="0"/>
                  <w:divBdr>
                    <w:top w:val="none" w:sz="0" w:space="0" w:color="auto"/>
                    <w:left w:val="none" w:sz="0" w:space="0" w:color="auto"/>
                    <w:bottom w:val="none" w:sz="0" w:space="0" w:color="auto"/>
                    <w:right w:val="none" w:sz="0" w:space="0" w:color="auto"/>
                  </w:divBdr>
                  <w:divsChild>
                    <w:div w:id="500392502">
                      <w:marLeft w:val="0"/>
                      <w:marRight w:val="0"/>
                      <w:marTop w:val="0"/>
                      <w:marBottom w:val="0"/>
                      <w:divBdr>
                        <w:top w:val="none" w:sz="0" w:space="0" w:color="auto"/>
                        <w:left w:val="none" w:sz="0" w:space="0" w:color="auto"/>
                        <w:bottom w:val="none" w:sz="0" w:space="0" w:color="auto"/>
                        <w:right w:val="none" w:sz="0" w:space="0" w:color="auto"/>
                      </w:divBdr>
                      <w:divsChild>
                        <w:div w:id="1761372892">
                          <w:marLeft w:val="0"/>
                          <w:marRight w:val="0"/>
                          <w:marTop w:val="0"/>
                          <w:marBottom w:val="0"/>
                          <w:divBdr>
                            <w:top w:val="none" w:sz="0" w:space="0" w:color="auto"/>
                            <w:left w:val="none" w:sz="0" w:space="0" w:color="auto"/>
                            <w:bottom w:val="none" w:sz="0" w:space="0" w:color="auto"/>
                            <w:right w:val="none" w:sz="0" w:space="0" w:color="auto"/>
                          </w:divBdr>
                          <w:divsChild>
                            <w:div w:id="1406800863">
                              <w:marLeft w:val="0"/>
                              <w:marRight w:val="0"/>
                              <w:marTop w:val="0"/>
                              <w:marBottom w:val="0"/>
                              <w:divBdr>
                                <w:top w:val="none" w:sz="0" w:space="0" w:color="auto"/>
                                <w:left w:val="none" w:sz="0" w:space="0" w:color="auto"/>
                                <w:bottom w:val="none" w:sz="0" w:space="0" w:color="auto"/>
                                <w:right w:val="none" w:sz="0" w:space="0" w:color="auto"/>
                              </w:divBdr>
                              <w:divsChild>
                                <w:div w:id="1902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9057">
                  <w:marLeft w:val="0"/>
                  <w:marRight w:val="0"/>
                  <w:marTop w:val="0"/>
                  <w:marBottom w:val="0"/>
                  <w:divBdr>
                    <w:top w:val="none" w:sz="0" w:space="0" w:color="auto"/>
                    <w:left w:val="none" w:sz="0" w:space="0" w:color="auto"/>
                    <w:bottom w:val="none" w:sz="0" w:space="0" w:color="auto"/>
                    <w:right w:val="none" w:sz="0" w:space="0" w:color="auto"/>
                  </w:divBdr>
                  <w:divsChild>
                    <w:div w:id="8525508">
                      <w:marLeft w:val="0"/>
                      <w:marRight w:val="0"/>
                      <w:marTop w:val="0"/>
                      <w:marBottom w:val="0"/>
                      <w:divBdr>
                        <w:top w:val="none" w:sz="0" w:space="0" w:color="auto"/>
                        <w:left w:val="none" w:sz="0" w:space="0" w:color="auto"/>
                        <w:bottom w:val="none" w:sz="0" w:space="0" w:color="auto"/>
                        <w:right w:val="none" w:sz="0" w:space="0" w:color="auto"/>
                      </w:divBdr>
                      <w:divsChild>
                        <w:div w:id="1564217912">
                          <w:marLeft w:val="0"/>
                          <w:marRight w:val="0"/>
                          <w:marTop w:val="0"/>
                          <w:marBottom w:val="0"/>
                          <w:divBdr>
                            <w:top w:val="none" w:sz="0" w:space="0" w:color="auto"/>
                            <w:left w:val="none" w:sz="0" w:space="0" w:color="auto"/>
                            <w:bottom w:val="none" w:sz="0" w:space="0" w:color="auto"/>
                            <w:right w:val="none" w:sz="0" w:space="0" w:color="auto"/>
                          </w:divBdr>
                          <w:divsChild>
                            <w:div w:id="80571195">
                              <w:marLeft w:val="0"/>
                              <w:marRight w:val="0"/>
                              <w:marTop w:val="0"/>
                              <w:marBottom w:val="0"/>
                              <w:divBdr>
                                <w:top w:val="none" w:sz="0" w:space="0" w:color="auto"/>
                                <w:left w:val="none" w:sz="0" w:space="0" w:color="auto"/>
                                <w:bottom w:val="none" w:sz="0" w:space="0" w:color="auto"/>
                                <w:right w:val="none" w:sz="0" w:space="0" w:color="auto"/>
                              </w:divBdr>
                              <w:divsChild>
                                <w:div w:id="1253514826">
                                  <w:marLeft w:val="0"/>
                                  <w:marRight w:val="0"/>
                                  <w:marTop w:val="0"/>
                                  <w:marBottom w:val="0"/>
                                  <w:divBdr>
                                    <w:top w:val="none" w:sz="0" w:space="0" w:color="auto"/>
                                    <w:left w:val="none" w:sz="0" w:space="0" w:color="auto"/>
                                    <w:bottom w:val="none" w:sz="0" w:space="0" w:color="auto"/>
                                    <w:right w:val="none" w:sz="0" w:space="0" w:color="auto"/>
                                  </w:divBdr>
                                  <w:divsChild>
                                    <w:div w:id="7110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636640">
      <w:bodyDiv w:val="1"/>
      <w:marLeft w:val="0"/>
      <w:marRight w:val="0"/>
      <w:marTop w:val="0"/>
      <w:marBottom w:val="0"/>
      <w:divBdr>
        <w:top w:val="none" w:sz="0" w:space="0" w:color="auto"/>
        <w:left w:val="none" w:sz="0" w:space="0" w:color="auto"/>
        <w:bottom w:val="none" w:sz="0" w:space="0" w:color="auto"/>
        <w:right w:val="none" w:sz="0" w:space="0" w:color="auto"/>
      </w:divBdr>
      <w:divsChild>
        <w:div w:id="179241214">
          <w:marLeft w:val="0"/>
          <w:marRight w:val="0"/>
          <w:marTop w:val="0"/>
          <w:marBottom w:val="0"/>
          <w:divBdr>
            <w:top w:val="none" w:sz="0" w:space="0" w:color="auto"/>
            <w:left w:val="none" w:sz="0" w:space="0" w:color="auto"/>
            <w:bottom w:val="none" w:sz="0" w:space="0" w:color="auto"/>
            <w:right w:val="none" w:sz="0" w:space="0" w:color="auto"/>
          </w:divBdr>
          <w:divsChild>
            <w:div w:id="441417654">
              <w:marLeft w:val="0"/>
              <w:marRight w:val="0"/>
              <w:marTop w:val="0"/>
              <w:marBottom w:val="0"/>
              <w:divBdr>
                <w:top w:val="none" w:sz="0" w:space="0" w:color="auto"/>
                <w:left w:val="none" w:sz="0" w:space="0" w:color="auto"/>
                <w:bottom w:val="none" w:sz="0" w:space="0" w:color="auto"/>
                <w:right w:val="none" w:sz="0" w:space="0" w:color="auto"/>
              </w:divBdr>
              <w:divsChild>
                <w:div w:id="2008628472">
                  <w:marLeft w:val="0"/>
                  <w:marRight w:val="0"/>
                  <w:marTop w:val="0"/>
                  <w:marBottom w:val="0"/>
                  <w:divBdr>
                    <w:top w:val="none" w:sz="0" w:space="0" w:color="auto"/>
                    <w:left w:val="none" w:sz="0" w:space="0" w:color="auto"/>
                    <w:bottom w:val="none" w:sz="0" w:space="0" w:color="auto"/>
                    <w:right w:val="none" w:sz="0" w:space="0" w:color="auto"/>
                  </w:divBdr>
                  <w:divsChild>
                    <w:div w:id="759175807">
                      <w:marLeft w:val="0"/>
                      <w:marRight w:val="0"/>
                      <w:marTop w:val="0"/>
                      <w:marBottom w:val="0"/>
                      <w:divBdr>
                        <w:top w:val="none" w:sz="0" w:space="0" w:color="auto"/>
                        <w:left w:val="none" w:sz="0" w:space="0" w:color="auto"/>
                        <w:bottom w:val="none" w:sz="0" w:space="0" w:color="auto"/>
                        <w:right w:val="none" w:sz="0" w:space="0" w:color="auto"/>
                      </w:divBdr>
                      <w:divsChild>
                        <w:div w:id="73557348">
                          <w:marLeft w:val="0"/>
                          <w:marRight w:val="0"/>
                          <w:marTop w:val="0"/>
                          <w:marBottom w:val="0"/>
                          <w:divBdr>
                            <w:top w:val="none" w:sz="0" w:space="0" w:color="auto"/>
                            <w:left w:val="none" w:sz="0" w:space="0" w:color="auto"/>
                            <w:bottom w:val="none" w:sz="0" w:space="0" w:color="auto"/>
                            <w:right w:val="none" w:sz="0" w:space="0" w:color="auto"/>
                          </w:divBdr>
                          <w:divsChild>
                            <w:div w:id="1849439723">
                              <w:marLeft w:val="0"/>
                              <w:marRight w:val="0"/>
                              <w:marTop w:val="0"/>
                              <w:marBottom w:val="0"/>
                              <w:divBdr>
                                <w:top w:val="none" w:sz="0" w:space="0" w:color="auto"/>
                                <w:left w:val="none" w:sz="0" w:space="0" w:color="auto"/>
                                <w:bottom w:val="none" w:sz="0" w:space="0" w:color="auto"/>
                                <w:right w:val="none" w:sz="0" w:space="0" w:color="auto"/>
                              </w:divBdr>
                              <w:divsChild>
                                <w:div w:id="1911114710">
                                  <w:marLeft w:val="0"/>
                                  <w:marRight w:val="0"/>
                                  <w:marTop w:val="0"/>
                                  <w:marBottom w:val="0"/>
                                  <w:divBdr>
                                    <w:top w:val="none" w:sz="0" w:space="0" w:color="auto"/>
                                    <w:left w:val="none" w:sz="0" w:space="0" w:color="auto"/>
                                    <w:bottom w:val="none" w:sz="0" w:space="0" w:color="auto"/>
                                    <w:right w:val="none" w:sz="0" w:space="0" w:color="auto"/>
                                  </w:divBdr>
                                  <w:divsChild>
                                    <w:div w:id="10860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7715">
                          <w:marLeft w:val="0"/>
                          <w:marRight w:val="0"/>
                          <w:marTop w:val="0"/>
                          <w:marBottom w:val="0"/>
                          <w:divBdr>
                            <w:top w:val="none" w:sz="0" w:space="0" w:color="auto"/>
                            <w:left w:val="none" w:sz="0" w:space="0" w:color="auto"/>
                            <w:bottom w:val="none" w:sz="0" w:space="0" w:color="auto"/>
                            <w:right w:val="none" w:sz="0" w:space="0" w:color="auto"/>
                          </w:divBdr>
                          <w:divsChild>
                            <w:div w:id="181289493">
                              <w:marLeft w:val="0"/>
                              <w:marRight w:val="0"/>
                              <w:marTop w:val="0"/>
                              <w:marBottom w:val="0"/>
                              <w:divBdr>
                                <w:top w:val="none" w:sz="0" w:space="0" w:color="auto"/>
                                <w:left w:val="none" w:sz="0" w:space="0" w:color="auto"/>
                                <w:bottom w:val="none" w:sz="0" w:space="0" w:color="auto"/>
                                <w:right w:val="none" w:sz="0" w:space="0" w:color="auto"/>
                              </w:divBdr>
                              <w:divsChild>
                                <w:div w:id="1783905">
                                  <w:marLeft w:val="0"/>
                                  <w:marRight w:val="0"/>
                                  <w:marTop w:val="0"/>
                                  <w:marBottom w:val="0"/>
                                  <w:divBdr>
                                    <w:top w:val="none" w:sz="0" w:space="0" w:color="auto"/>
                                    <w:left w:val="none" w:sz="0" w:space="0" w:color="auto"/>
                                    <w:bottom w:val="none" w:sz="0" w:space="0" w:color="auto"/>
                                    <w:right w:val="none" w:sz="0" w:space="0" w:color="auto"/>
                                  </w:divBdr>
                                  <w:divsChild>
                                    <w:div w:id="11833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0929">
          <w:marLeft w:val="0"/>
          <w:marRight w:val="0"/>
          <w:marTop w:val="0"/>
          <w:marBottom w:val="0"/>
          <w:divBdr>
            <w:top w:val="none" w:sz="0" w:space="0" w:color="auto"/>
            <w:left w:val="none" w:sz="0" w:space="0" w:color="auto"/>
            <w:bottom w:val="none" w:sz="0" w:space="0" w:color="auto"/>
            <w:right w:val="none" w:sz="0" w:space="0" w:color="auto"/>
          </w:divBdr>
          <w:divsChild>
            <w:div w:id="1307197046">
              <w:marLeft w:val="0"/>
              <w:marRight w:val="0"/>
              <w:marTop w:val="0"/>
              <w:marBottom w:val="0"/>
              <w:divBdr>
                <w:top w:val="none" w:sz="0" w:space="0" w:color="auto"/>
                <w:left w:val="none" w:sz="0" w:space="0" w:color="auto"/>
                <w:bottom w:val="none" w:sz="0" w:space="0" w:color="auto"/>
                <w:right w:val="none" w:sz="0" w:space="0" w:color="auto"/>
              </w:divBdr>
              <w:divsChild>
                <w:div w:id="1490361054">
                  <w:marLeft w:val="0"/>
                  <w:marRight w:val="0"/>
                  <w:marTop w:val="0"/>
                  <w:marBottom w:val="0"/>
                  <w:divBdr>
                    <w:top w:val="none" w:sz="0" w:space="0" w:color="auto"/>
                    <w:left w:val="none" w:sz="0" w:space="0" w:color="auto"/>
                    <w:bottom w:val="none" w:sz="0" w:space="0" w:color="auto"/>
                    <w:right w:val="none" w:sz="0" w:space="0" w:color="auto"/>
                  </w:divBdr>
                  <w:divsChild>
                    <w:div w:id="1363433600">
                      <w:marLeft w:val="0"/>
                      <w:marRight w:val="0"/>
                      <w:marTop w:val="0"/>
                      <w:marBottom w:val="0"/>
                      <w:divBdr>
                        <w:top w:val="none" w:sz="0" w:space="0" w:color="auto"/>
                        <w:left w:val="none" w:sz="0" w:space="0" w:color="auto"/>
                        <w:bottom w:val="none" w:sz="0" w:space="0" w:color="auto"/>
                        <w:right w:val="none" w:sz="0" w:space="0" w:color="auto"/>
                      </w:divBdr>
                      <w:divsChild>
                        <w:div w:id="990446170">
                          <w:marLeft w:val="0"/>
                          <w:marRight w:val="0"/>
                          <w:marTop w:val="0"/>
                          <w:marBottom w:val="0"/>
                          <w:divBdr>
                            <w:top w:val="none" w:sz="0" w:space="0" w:color="auto"/>
                            <w:left w:val="none" w:sz="0" w:space="0" w:color="auto"/>
                            <w:bottom w:val="none" w:sz="0" w:space="0" w:color="auto"/>
                            <w:right w:val="none" w:sz="0" w:space="0" w:color="auto"/>
                          </w:divBdr>
                          <w:divsChild>
                            <w:div w:id="1768767961">
                              <w:marLeft w:val="0"/>
                              <w:marRight w:val="0"/>
                              <w:marTop w:val="0"/>
                              <w:marBottom w:val="0"/>
                              <w:divBdr>
                                <w:top w:val="none" w:sz="0" w:space="0" w:color="auto"/>
                                <w:left w:val="none" w:sz="0" w:space="0" w:color="auto"/>
                                <w:bottom w:val="none" w:sz="0" w:space="0" w:color="auto"/>
                                <w:right w:val="none" w:sz="0" w:space="0" w:color="auto"/>
                              </w:divBdr>
                              <w:divsChild>
                                <w:div w:id="1183935865">
                                  <w:marLeft w:val="0"/>
                                  <w:marRight w:val="0"/>
                                  <w:marTop w:val="0"/>
                                  <w:marBottom w:val="0"/>
                                  <w:divBdr>
                                    <w:top w:val="none" w:sz="0" w:space="0" w:color="auto"/>
                                    <w:left w:val="none" w:sz="0" w:space="0" w:color="auto"/>
                                    <w:bottom w:val="none" w:sz="0" w:space="0" w:color="auto"/>
                                    <w:right w:val="none" w:sz="0" w:space="0" w:color="auto"/>
                                  </w:divBdr>
                                  <w:divsChild>
                                    <w:div w:id="1554850320">
                                      <w:marLeft w:val="0"/>
                                      <w:marRight w:val="0"/>
                                      <w:marTop w:val="0"/>
                                      <w:marBottom w:val="0"/>
                                      <w:divBdr>
                                        <w:top w:val="none" w:sz="0" w:space="0" w:color="auto"/>
                                        <w:left w:val="none" w:sz="0" w:space="0" w:color="auto"/>
                                        <w:bottom w:val="none" w:sz="0" w:space="0" w:color="auto"/>
                                        <w:right w:val="none" w:sz="0" w:space="0" w:color="auto"/>
                                      </w:divBdr>
                                      <w:divsChild>
                                        <w:div w:id="6859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552471">
          <w:marLeft w:val="0"/>
          <w:marRight w:val="0"/>
          <w:marTop w:val="0"/>
          <w:marBottom w:val="0"/>
          <w:divBdr>
            <w:top w:val="none" w:sz="0" w:space="0" w:color="auto"/>
            <w:left w:val="none" w:sz="0" w:space="0" w:color="auto"/>
            <w:bottom w:val="none" w:sz="0" w:space="0" w:color="auto"/>
            <w:right w:val="none" w:sz="0" w:space="0" w:color="auto"/>
          </w:divBdr>
          <w:divsChild>
            <w:div w:id="689523748">
              <w:marLeft w:val="0"/>
              <w:marRight w:val="0"/>
              <w:marTop w:val="0"/>
              <w:marBottom w:val="0"/>
              <w:divBdr>
                <w:top w:val="none" w:sz="0" w:space="0" w:color="auto"/>
                <w:left w:val="none" w:sz="0" w:space="0" w:color="auto"/>
                <w:bottom w:val="none" w:sz="0" w:space="0" w:color="auto"/>
                <w:right w:val="none" w:sz="0" w:space="0" w:color="auto"/>
              </w:divBdr>
              <w:divsChild>
                <w:div w:id="1073702327">
                  <w:marLeft w:val="0"/>
                  <w:marRight w:val="0"/>
                  <w:marTop w:val="0"/>
                  <w:marBottom w:val="0"/>
                  <w:divBdr>
                    <w:top w:val="none" w:sz="0" w:space="0" w:color="auto"/>
                    <w:left w:val="none" w:sz="0" w:space="0" w:color="auto"/>
                    <w:bottom w:val="none" w:sz="0" w:space="0" w:color="auto"/>
                    <w:right w:val="none" w:sz="0" w:space="0" w:color="auto"/>
                  </w:divBdr>
                  <w:divsChild>
                    <w:div w:id="1667320745">
                      <w:marLeft w:val="0"/>
                      <w:marRight w:val="0"/>
                      <w:marTop w:val="0"/>
                      <w:marBottom w:val="0"/>
                      <w:divBdr>
                        <w:top w:val="none" w:sz="0" w:space="0" w:color="auto"/>
                        <w:left w:val="none" w:sz="0" w:space="0" w:color="auto"/>
                        <w:bottom w:val="none" w:sz="0" w:space="0" w:color="auto"/>
                        <w:right w:val="none" w:sz="0" w:space="0" w:color="auto"/>
                      </w:divBdr>
                      <w:divsChild>
                        <w:div w:id="259799136">
                          <w:marLeft w:val="0"/>
                          <w:marRight w:val="0"/>
                          <w:marTop w:val="0"/>
                          <w:marBottom w:val="0"/>
                          <w:divBdr>
                            <w:top w:val="none" w:sz="0" w:space="0" w:color="auto"/>
                            <w:left w:val="none" w:sz="0" w:space="0" w:color="auto"/>
                            <w:bottom w:val="none" w:sz="0" w:space="0" w:color="auto"/>
                            <w:right w:val="none" w:sz="0" w:space="0" w:color="auto"/>
                          </w:divBdr>
                          <w:divsChild>
                            <w:div w:id="1212183550">
                              <w:marLeft w:val="0"/>
                              <w:marRight w:val="0"/>
                              <w:marTop w:val="0"/>
                              <w:marBottom w:val="0"/>
                              <w:divBdr>
                                <w:top w:val="none" w:sz="0" w:space="0" w:color="auto"/>
                                <w:left w:val="none" w:sz="0" w:space="0" w:color="auto"/>
                                <w:bottom w:val="none" w:sz="0" w:space="0" w:color="auto"/>
                                <w:right w:val="none" w:sz="0" w:space="0" w:color="auto"/>
                              </w:divBdr>
                              <w:divsChild>
                                <w:div w:id="18523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86540">
                  <w:marLeft w:val="0"/>
                  <w:marRight w:val="0"/>
                  <w:marTop w:val="0"/>
                  <w:marBottom w:val="0"/>
                  <w:divBdr>
                    <w:top w:val="none" w:sz="0" w:space="0" w:color="auto"/>
                    <w:left w:val="none" w:sz="0" w:space="0" w:color="auto"/>
                    <w:bottom w:val="none" w:sz="0" w:space="0" w:color="auto"/>
                    <w:right w:val="none" w:sz="0" w:space="0" w:color="auto"/>
                  </w:divBdr>
                  <w:divsChild>
                    <w:div w:id="1776553713">
                      <w:marLeft w:val="0"/>
                      <w:marRight w:val="0"/>
                      <w:marTop w:val="0"/>
                      <w:marBottom w:val="0"/>
                      <w:divBdr>
                        <w:top w:val="none" w:sz="0" w:space="0" w:color="auto"/>
                        <w:left w:val="none" w:sz="0" w:space="0" w:color="auto"/>
                        <w:bottom w:val="none" w:sz="0" w:space="0" w:color="auto"/>
                        <w:right w:val="none" w:sz="0" w:space="0" w:color="auto"/>
                      </w:divBdr>
                      <w:divsChild>
                        <w:div w:id="868569186">
                          <w:marLeft w:val="0"/>
                          <w:marRight w:val="0"/>
                          <w:marTop w:val="0"/>
                          <w:marBottom w:val="0"/>
                          <w:divBdr>
                            <w:top w:val="none" w:sz="0" w:space="0" w:color="auto"/>
                            <w:left w:val="none" w:sz="0" w:space="0" w:color="auto"/>
                            <w:bottom w:val="none" w:sz="0" w:space="0" w:color="auto"/>
                            <w:right w:val="none" w:sz="0" w:space="0" w:color="auto"/>
                          </w:divBdr>
                          <w:divsChild>
                            <w:div w:id="1631789426">
                              <w:marLeft w:val="0"/>
                              <w:marRight w:val="0"/>
                              <w:marTop w:val="0"/>
                              <w:marBottom w:val="0"/>
                              <w:divBdr>
                                <w:top w:val="none" w:sz="0" w:space="0" w:color="auto"/>
                                <w:left w:val="none" w:sz="0" w:space="0" w:color="auto"/>
                                <w:bottom w:val="none" w:sz="0" w:space="0" w:color="auto"/>
                                <w:right w:val="none" w:sz="0" w:space="0" w:color="auto"/>
                              </w:divBdr>
                              <w:divsChild>
                                <w:div w:id="1711832589">
                                  <w:marLeft w:val="0"/>
                                  <w:marRight w:val="0"/>
                                  <w:marTop w:val="0"/>
                                  <w:marBottom w:val="0"/>
                                  <w:divBdr>
                                    <w:top w:val="none" w:sz="0" w:space="0" w:color="auto"/>
                                    <w:left w:val="none" w:sz="0" w:space="0" w:color="auto"/>
                                    <w:bottom w:val="none" w:sz="0" w:space="0" w:color="auto"/>
                                    <w:right w:val="none" w:sz="0" w:space="0" w:color="auto"/>
                                  </w:divBdr>
                                  <w:divsChild>
                                    <w:div w:id="18832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699</Words>
  <Characters>3990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advantages of cad knowledge</dc:title>
  <dc:subject/>
  <dc:creator>Jarrall Ford</dc:creator>
  <cp:keywords/>
  <dc:description/>
  <cp:lastModifiedBy>Jarrall Ford</cp:lastModifiedBy>
  <cp:revision>4</cp:revision>
  <cp:lastPrinted>2024-10-14T13:51:00Z</cp:lastPrinted>
  <dcterms:created xsi:type="dcterms:W3CDTF">2024-10-14T15:18:00Z</dcterms:created>
  <dcterms:modified xsi:type="dcterms:W3CDTF">2024-10-14T15:41:00Z</dcterms:modified>
</cp:coreProperties>
</file>